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6C104B">
        <w:rPr>
          <w:rFonts w:ascii="Arial" w:hAnsi="Arial" w:cs="Arial"/>
        </w:rPr>
        <w:t>Goliev</w:t>
      </w:r>
      <w:proofErr w:type="spellEnd"/>
      <w:r w:rsidRPr="006C104B">
        <w:rPr>
          <w:rFonts w:ascii="Arial" w:hAnsi="Arial" w:cs="Arial"/>
        </w:rPr>
        <w:t xml:space="preserve"> trg 5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354290">
      <w:pPr>
        <w:spacing w:after="0"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</w:t>
      </w:r>
      <w:r w:rsidR="00354290">
        <w:rPr>
          <w:rFonts w:ascii="Arial" w:hAnsi="Arial" w:cs="Arial"/>
        </w:rPr>
        <w:t>javnega razpisa za oddajo javnega naročila za izbiro izvajalca za izvedbo</w:t>
      </w:r>
      <w:r w:rsidRPr="000F0715">
        <w:rPr>
          <w:rFonts w:ascii="Arial" w:hAnsi="Arial" w:cs="Arial"/>
        </w:rPr>
        <w:t xml:space="preserve"> </w:t>
      </w:r>
      <w:r w:rsidR="00354290">
        <w:rPr>
          <w:rFonts w:ascii="Arial" w:hAnsi="Arial" w:cs="Arial"/>
        </w:rPr>
        <w:t>»</w:t>
      </w:r>
      <w:r w:rsidR="00E372B2" w:rsidRPr="00EB7138">
        <w:rPr>
          <w:rFonts w:ascii="Arial" w:eastAsia="Times New Roman" w:hAnsi="Arial" w:cs="Arial"/>
          <w:b/>
        </w:rPr>
        <w:t>Rekonstrukcija kanalizacije – Jurčičeva ulica, Trebnje</w:t>
      </w:r>
      <w:r w:rsidR="00354290">
        <w:rPr>
          <w:rFonts w:ascii="Arial" w:hAnsi="Arial" w:cs="Arial"/>
          <w:b/>
        </w:rPr>
        <w:t>«</w:t>
      </w:r>
      <w:r w:rsidR="00354290" w:rsidRPr="00354290">
        <w:rPr>
          <w:rFonts w:ascii="Arial" w:hAnsi="Arial" w:cs="Arial"/>
          <w:b/>
        </w:rPr>
        <w:t xml:space="preserve"> </w:t>
      </w:r>
      <w:r w:rsidR="00354290">
        <w:rPr>
          <w:rFonts w:ascii="Arial" w:hAnsi="Arial" w:cs="Arial"/>
        </w:rPr>
        <w:t>po postopku oddaje naročila male vrednosti, ki je bil objavljen na Portalu javnih naročil, vam dajemo naslednjo</w:t>
      </w:r>
      <w:r w:rsidR="00172FDC">
        <w:rPr>
          <w:rFonts w:ascii="Arial" w:hAnsi="Arial" w:cs="Arial"/>
        </w:rPr>
        <w:tab/>
      </w:r>
    </w:p>
    <w:p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8CA" w:rsidRDefault="006238CA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6238CA" w:rsidRDefault="006238CA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C104B">
        <w:rPr>
          <w:rFonts w:ascii="Arial" w:hAnsi="Arial" w:cs="Arial"/>
          <w:sz w:val="20"/>
          <w:szCs w:val="20"/>
        </w:rPr>
        <w:t>(opomba: ustrezno obkrožiti)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:rsidR="00354290" w:rsidRPr="006C104B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354290">
        <w:rPr>
          <w:rFonts w:ascii="Arial" w:hAnsi="Arial" w:cs="Arial"/>
        </w:rPr>
        <w:t>iz razpisne doku</w:t>
      </w:r>
      <w:r w:rsidR="0031753B">
        <w:rPr>
          <w:rFonts w:ascii="Arial" w:hAnsi="Arial" w:cs="Arial"/>
        </w:rPr>
        <w:t>mentacije</w:t>
      </w:r>
      <w:r w:rsidR="00354290">
        <w:rPr>
          <w:rFonts w:ascii="Arial" w:hAnsi="Arial" w:cs="Arial"/>
        </w:rPr>
        <w:t xml:space="preserve">, glede na ponudbeni predračun informativne narave in opis predmeta javnega naročila znaša skupna končna vrednost naše ponudbe za </w:t>
      </w:r>
      <w:r w:rsidR="00354290" w:rsidRPr="00354290">
        <w:rPr>
          <w:rFonts w:ascii="Arial" w:hAnsi="Arial" w:cs="Arial"/>
          <w:b/>
        </w:rPr>
        <w:t>»</w:t>
      </w:r>
      <w:r w:rsidR="00E372B2" w:rsidRPr="00E372B2">
        <w:rPr>
          <w:rFonts w:ascii="Arial" w:hAnsi="Arial" w:cs="Arial"/>
          <w:b/>
        </w:rPr>
        <w:t>Rekonstrukcija kanalizacije – Jurčičeva ulica, Trebnje</w:t>
      </w:r>
      <w:r w:rsidR="00354290" w:rsidRPr="00354290">
        <w:rPr>
          <w:rFonts w:ascii="Arial" w:hAnsi="Arial" w:cs="Arial"/>
          <w:b/>
        </w:rPr>
        <w:t>«</w:t>
      </w:r>
      <w:r w:rsidR="00354290">
        <w:rPr>
          <w:rFonts w:ascii="Arial" w:hAnsi="Arial" w:cs="Arial"/>
        </w:rPr>
        <w:t xml:space="preserve"> za izvedbo celotne naloge in sicer:</w:t>
      </w:r>
    </w:p>
    <w:p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brez DDV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popust (___%)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brez DDV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DDV 22%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z DDV 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___________________________ EUR  </w:t>
      </w:r>
    </w:p>
    <w:p w:rsidR="006F2827" w:rsidRPr="006F2827" w:rsidRDefault="006F2827" w:rsidP="006238CA">
      <w:pPr>
        <w:autoSpaceDE w:val="0"/>
        <w:autoSpaceDN w:val="0"/>
        <w:adjustRightInd w:val="0"/>
        <w:spacing w:after="0" w:line="240" w:lineRule="auto"/>
        <w:ind w:left="57" w:firstLine="301"/>
        <w:jc w:val="both"/>
        <w:rPr>
          <w:rFonts w:ascii="Arial" w:eastAsia="Times New Roman" w:hAnsi="Arial" w:cs="Arial"/>
        </w:rPr>
      </w:pPr>
    </w:p>
    <w:p w:rsidR="006F2827" w:rsidRPr="006F2827" w:rsidRDefault="006F2827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z besedo: ______________________________________________________________________</w:t>
      </w:r>
    </w:p>
    <w:p w:rsidR="006F2827" w:rsidRPr="006F2827" w:rsidRDefault="006F2827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8CA" w:rsidRDefault="006238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238CA" w:rsidRPr="006238CA" w:rsidRDefault="006238CA" w:rsidP="006238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238CA">
        <w:rPr>
          <w:rFonts w:ascii="Arial" w:hAnsi="Arial" w:cs="Arial"/>
          <w:b/>
        </w:rPr>
        <w:lastRenderedPageBreak/>
        <w:t>FINANČNI NAČRT</w:t>
      </w:r>
    </w:p>
    <w:p w:rsidR="006238CA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</w:rPr>
      </w:pPr>
    </w:p>
    <w:p w:rsidR="006238CA" w:rsidRPr="008B693D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i/>
        </w:rPr>
      </w:pPr>
      <w:r w:rsidRPr="008B693D">
        <w:rPr>
          <w:rFonts w:ascii="Arial" w:hAnsi="Arial" w:cs="Arial"/>
        </w:rPr>
        <w:t xml:space="preserve">Okvirna vrednost situacij (brez DDV) po ponujenem "Finančnem načrtu" znaša: </w:t>
      </w:r>
    </w:p>
    <w:p w:rsidR="006238CA" w:rsidRPr="007D69A9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7D69A9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6238CA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  <w:tr w:rsidR="007D69A9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1F5E16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238CA" w:rsidRPr="007D69A9">
              <w:rPr>
                <w:rFonts w:ascii="Arial" w:hAnsi="Arial" w:cs="Arial"/>
              </w:rPr>
              <w:t>.…………….. EUR</w:t>
            </w:r>
          </w:p>
        </w:tc>
      </w:tr>
      <w:tr w:rsidR="00532772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6238CA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  <w:tr w:rsidR="001F5E16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1F5E16" w:rsidRPr="007D69A9" w:rsidRDefault="001F5E16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1F5E16" w:rsidRPr="007D69A9" w:rsidRDefault="001F5E16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</w:tbl>
    <w:p w:rsidR="00BD33B7" w:rsidRPr="007D69A9" w:rsidRDefault="00BD33B7" w:rsidP="006238CA">
      <w:pPr>
        <w:spacing w:after="0" w:line="240" w:lineRule="auto"/>
        <w:rPr>
          <w:rFonts w:ascii="Arial" w:hAnsi="Arial" w:cs="Arial"/>
        </w:rPr>
      </w:pPr>
    </w:p>
    <w:p w:rsidR="00110ABC" w:rsidRPr="008D013C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110ABC" w:rsidRPr="001A0E80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</w:p>
    <w:p w:rsidR="00110ABC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:rsidR="00110ABC" w:rsidRPr="001A0E80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</w:p>
    <w:p w:rsidR="00110ABC" w:rsidRPr="001A0E80" w:rsidRDefault="00110ABC" w:rsidP="00A96CAF">
      <w:pPr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Naročniku izjavljamo, da bomo z deli začeli po podpisu pogodbe s strani obeh pogodbenih strank.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Obvezujemo se, da bomo vsa dela za </w:t>
      </w:r>
      <w:r w:rsidR="00354290" w:rsidRPr="00354290">
        <w:rPr>
          <w:rFonts w:ascii="Arial" w:hAnsi="Arial" w:cs="Arial"/>
        </w:rPr>
        <w:t>»</w:t>
      </w:r>
      <w:r w:rsidR="00E372B2" w:rsidRPr="00E372B2">
        <w:rPr>
          <w:rFonts w:ascii="Arial" w:hAnsi="Arial" w:cs="Arial"/>
        </w:rPr>
        <w:t>Rekonstrukcija kanalizacije – Jurčičeva ulica, Trebnje</w:t>
      </w:r>
      <w:r w:rsidR="00354290" w:rsidRPr="00354290">
        <w:rPr>
          <w:rFonts w:ascii="Arial" w:hAnsi="Arial" w:cs="Arial"/>
        </w:rPr>
        <w:t>«</w:t>
      </w:r>
      <w:r w:rsidR="00354290">
        <w:rPr>
          <w:rFonts w:ascii="Arial" w:hAnsi="Arial" w:cs="Arial"/>
        </w:rPr>
        <w:t xml:space="preserve"> </w:t>
      </w:r>
      <w:r w:rsidR="00293889">
        <w:rPr>
          <w:rFonts w:ascii="Arial" w:hAnsi="Arial" w:cs="Arial"/>
        </w:rPr>
        <w:t>izvedli,</w:t>
      </w:r>
      <w:r w:rsidR="00172FDC" w:rsidRPr="00172F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</w:t>
      </w:r>
      <w:r w:rsidR="00C945E8">
        <w:rPr>
          <w:rFonts w:ascii="Arial" w:hAnsi="Arial" w:cs="Arial"/>
        </w:rPr>
        <w:t xml:space="preserve">do vključno </w:t>
      </w:r>
      <w:r w:rsidR="00C945E8" w:rsidRPr="000111AC">
        <w:rPr>
          <w:rFonts w:ascii="Arial" w:hAnsi="Arial" w:cs="Arial"/>
        </w:rPr>
        <w:t>31. 8</w:t>
      </w:r>
      <w:r w:rsidR="007D69A9" w:rsidRPr="000111AC">
        <w:rPr>
          <w:rFonts w:ascii="Arial" w:hAnsi="Arial" w:cs="Arial"/>
        </w:rPr>
        <w:t>. 2018</w:t>
      </w:r>
      <w:r>
        <w:rPr>
          <w:rFonts w:ascii="Arial" w:hAnsi="Arial" w:cs="Arial"/>
        </w:rPr>
        <w:t>, oziroma do zaključka in predaje vseh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sprejemamo plačilo 30. dan od uradno prejetih, s strani nadzornega organa, potrjenih začasnih mesečnih situacij in končne obračunske situacije,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bomo k vsaki izstavljeni mesečni in končni obračunski situaciji priložili specifikacijo opravljenega dela v tekočem mesecu, ki bo omogočila nadzor nad opravljenim delom na katerega se bo nanašala situacija,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 xml:space="preserve">bo vsaka začasna situacija in </w:t>
      </w:r>
      <w:r w:rsidRPr="00C945E8">
        <w:rPr>
          <w:rFonts w:ascii="Arial" w:hAnsi="Arial" w:cs="Arial"/>
        </w:rPr>
        <w:t xml:space="preserve">končna situacija </w:t>
      </w:r>
      <w:r w:rsidR="00C945E8" w:rsidRPr="00C945E8">
        <w:rPr>
          <w:rFonts w:ascii="Arial" w:hAnsi="Arial" w:cs="Arial"/>
        </w:rPr>
        <w:t>izstavljena v 2</w:t>
      </w:r>
      <w:r w:rsidRPr="00C945E8">
        <w:rPr>
          <w:rFonts w:ascii="Arial" w:hAnsi="Arial" w:cs="Arial"/>
        </w:rPr>
        <w:t xml:space="preserve"> izvodih na naslov </w:t>
      </w:r>
      <w:r w:rsidRPr="00435258">
        <w:rPr>
          <w:rFonts w:ascii="Arial" w:hAnsi="Arial" w:cs="Arial"/>
        </w:rPr>
        <w:t>naročnika in dostavljena na naslov nadzornega organa v potrditev,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bomo izstavljali situacije do 5. dne v tekočem mesecu za dela izvršena v preteklem mesecu,</w:t>
      </w:r>
    </w:p>
    <w:p w:rsidR="005F7135" w:rsidRPr="006C104B" w:rsidRDefault="005F7135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5F7135" w:rsidRPr="006C104B" w:rsidRDefault="005F7135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 w:rsidR="0053277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ki bodo zahtevali direktno plačilo,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Pr="00354290" w:rsidRDefault="00354290" w:rsidP="00354290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354290">
        <w:rPr>
          <w:rFonts w:ascii="Arial" w:hAnsi="Arial" w:cs="Arial"/>
          <w:b/>
        </w:rPr>
        <w:t>BANČNA GARANCIJA ZA ODPRAVO NAPAK V GARANCIJSKEM ROKU</w:t>
      </w:r>
    </w:p>
    <w:p w:rsidR="00354290" w:rsidRPr="00354290" w:rsidRDefault="00354290" w:rsidP="00354290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</w:p>
    <w:p w:rsidR="00354290" w:rsidRPr="00354290" w:rsidRDefault="00354290" w:rsidP="00354290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54290">
        <w:rPr>
          <w:rFonts w:ascii="Arial" w:eastAsia="Times New Roman" w:hAnsi="Arial" w:cs="Arial"/>
        </w:rPr>
        <w:t>Naročniku izjavljamo, da:</w:t>
      </w:r>
    </w:p>
    <w:p w:rsidR="00354290" w:rsidRPr="00CC1AB3" w:rsidRDefault="00CC1AB3" w:rsidP="00CC1AB3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CC1AB3">
        <w:rPr>
          <w:rFonts w:ascii="Arial" w:hAnsi="Arial" w:cs="Arial"/>
        </w:rPr>
        <w:t>bomo po prevzemu del s strani naročnika (to je po uspešnem tehničnem pregledu – brez pripomb in zadržkov) nemudoma izročili naročniku nepreklicno, brezpogojno bančno garancijo</w:t>
      </w:r>
      <w:r w:rsidR="001A54EE">
        <w:rPr>
          <w:rFonts w:ascii="Arial" w:hAnsi="Arial" w:cs="Arial"/>
        </w:rPr>
        <w:t xml:space="preserve"> ali kavcijsko zavarovanje</w:t>
      </w:r>
      <w:r w:rsidRPr="00CC1AB3">
        <w:rPr>
          <w:rFonts w:ascii="Arial" w:hAnsi="Arial" w:cs="Arial"/>
        </w:rPr>
        <w:t xml:space="preserve"> za odpravo napak v garancijskem roku, plačljivo na prvi poziv, v višini 5% končne obračunske vrednosti investicije z davkom na dodano vrednost z veljavnostjo 5 let + 30 dni od dneva uspešnega tehničnega pregleda.</w:t>
      </w:r>
    </w:p>
    <w:p w:rsidR="007376F9" w:rsidRDefault="007376F9" w:rsidP="007376F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0111AC" w:rsidRDefault="000111AC" w:rsidP="007376F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bookmarkStart w:id="0" w:name="_GoBack"/>
      <w:bookmarkEnd w:id="0"/>
    </w:p>
    <w:p w:rsidR="00CC1AB3" w:rsidRDefault="00CC1AB3" w:rsidP="007376F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CC1AB3" w:rsidRDefault="00CC1AB3" w:rsidP="007376F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lastRenderedPageBreak/>
        <w:t>PODATKI O PONUDNIKU: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:rsidR="00110ABC" w:rsidRPr="000C5C9F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5C9F">
        <w:rPr>
          <w:rFonts w:ascii="Arial" w:hAnsi="Arial" w:cs="Arial"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110ABC" w:rsidRPr="006C104B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110ABC" w:rsidRPr="006C104B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 w:rsidR="005F7135"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 w:rsidR="00A96CAF">
        <w:rPr>
          <w:rFonts w:ascii="Arial" w:hAnsi="Arial" w:cs="Arial"/>
          <w:b/>
        </w:rPr>
        <w:t>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:rsidR="00110ABC" w:rsidRPr="0033427A" w:rsidRDefault="0000282E" w:rsidP="00E46E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="00110ABC"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1558E5">
        <w:rPr>
          <w:rFonts w:ascii="Arial" w:hAnsi="Arial" w:cs="Arial"/>
        </w:rPr>
        <w:t>»</w:t>
      </w:r>
      <w:r w:rsidR="00E46E43" w:rsidRPr="00E46E43">
        <w:rPr>
          <w:rFonts w:ascii="Arial" w:hAnsi="Arial" w:cs="Arial"/>
        </w:rPr>
        <w:t>Rekonstrukcija kanalizacije – Jurčičeva ulica, Trebnje</w:t>
      </w:r>
      <w:r w:rsidR="001558E5">
        <w:rPr>
          <w:rFonts w:ascii="Arial" w:hAnsi="Arial" w:cs="Arial"/>
        </w:rPr>
        <w:t>«</w:t>
      </w:r>
      <w:r w:rsidR="00382865" w:rsidRPr="00382865">
        <w:rPr>
          <w:rFonts w:ascii="Arial" w:hAnsi="Arial" w:cs="Arial"/>
        </w:rPr>
        <w:t xml:space="preserve"> </w:t>
      </w:r>
      <w:r w:rsidR="00110ABC" w:rsidRPr="0033427A">
        <w:rPr>
          <w:rFonts w:ascii="Arial" w:hAnsi="Arial" w:cs="Arial"/>
        </w:rPr>
        <w:t>z vsakim od v zgornji tabeli navedenim podizvajalcem,</w:t>
      </w:r>
    </w:p>
    <w:p w:rsidR="00110ABC" w:rsidRPr="006C104B" w:rsidRDefault="00110ABC" w:rsidP="004352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BD33B7" w:rsidRPr="006C104B">
        <w:rPr>
          <w:rFonts w:ascii="Arial" w:hAnsi="Arial" w:cs="Arial"/>
        </w:rPr>
        <w:t>201</w:t>
      </w:r>
      <w:r w:rsidR="007F36E3">
        <w:rPr>
          <w:rFonts w:ascii="Arial" w:hAnsi="Arial" w:cs="Arial"/>
        </w:rPr>
        <w:t>8</w:t>
      </w:r>
      <w:r w:rsidRPr="006C104B">
        <w:rPr>
          <w:rFonts w:ascii="Arial" w:hAnsi="Arial" w:cs="Arial"/>
        </w:rPr>
        <w:t>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Pr="006C104B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110ABC" w:rsidRPr="00603641" w:rsidTr="00585EA7">
        <w:trPr>
          <w:trHeight w:val="703"/>
        </w:trPr>
        <w:tc>
          <w:tcPr>
            <w:tcW w:w="3480" w:type="dxa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:rsidTr="00585EA7">
        <w:trPr>
          <w:trHeight w:val="1016"/>
        </w:trPr>
        <w:tc>
          <w:tcPr>
            <w:tcW w:w="3480" w:type="dxa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711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0282E"/>
    <w:rsid w:val="000111AC"/>
    <w:rsid w:val="00026D5B"/>
    <w:rsid w:val="000F16C7"/>
    <w:rsid w:val="00101980"/>
    <w:rsid w:val="00110ABC"/>
    <w:rsid w:val="001558E5"/>
    <w:rsid w:val="00172FDC"/>
    <w:rsid w:val="00191329"/>
    <w:rsid w:val="001A54EE"/>
    <w:rsid w:val="001F5E16"/>
    <w:rsid w:val="00214F5E"/>
    <w:rsid w:val="0023436F"/>
    <w:rsid w:val="00293889"/>
    <w:rsid w:val="002E3FD5"/>
    <w:rsid w:val="0031753B"/>
    <w:rsid w:val="00346494"/>
    <w:rsid w:val="00354290"/>
    <w:rsid w:val="003760D5"/>
    <w:rsid w:val="00382865"/>
    <w:rsid w:val="003B0503"/>
    <w:rsid w:val="00422901"/>
    <w:rsid w:val="00435258"/>
    <w:rsid w:val="0049494D"/>
    <w:rsid w:val="00532772"/>
    <w:rsid w:val="005C33FA"/>
    <w:rsid w:val="005F7135"/>
    <w:rsid w:val="00603641"/>
    <w:rsid w:val="006238CA"/>
    <w:rsid w:val="00652326"/>
    <w:rsid w:val="006B14E3"/>
    <w:rsid w:val="006F2827"/>
    <w:rsid w:val="007376F9"/>
    <w:rsid w:val="00786349"/>
    <w:rsid w:val="007D69A9"/>
    <w:rsid w:val="007F36E3"/>
    <w:rsid w:val="00866243"/>
    <w:rsid w:val="009C22D6"/>
    <w:rsid w:val="009E49C9"/>
    <w:rsid w:val="00A649F4"/>
    <w:rsid w:val="00A96CAF"/>
    <w:rsid w:val="00B117F1"/>
    <w:rsid w:val="00B248BA"/>
    <w:rsid w:val="00B32D5F"/>
    <w:rsid w:val="00B37C72"/>
    <w:rsid w:val="00BC7611"/>
    <w:rsid w:val="00BD33B7"/>
    <w:rsid w:val="00C73A02"/>
    <w:rsid w:val="00C945E8"/>
    <w:rsid w:val="00CC1AB3"/>
    <w:rsid w:val="00D165AA"/>
    <w:rsid w:val="00DD2F54"/>
    <w:rsid w:val="00E372B2"/>
    <w:rsid w:val="00E46E43"/>
    <w:rsid w:val="00E953D9"/>
    <w:rsid w:val="00EC2BE3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19</cp:revision>
  <cp:lastPrinted>2016-06-06T09:46:00Z</cp:lastPrinted>
  <dcterms:created xsi:type="dcterms:W3CDTF">2017-05-26T08:47:00Z</dcterms:created>
  <dcterms:modified xsi:type="dcterms:W3CDTF">2018-03-28T12:04:00Z</dcterms:modified>
</cp:coreProperties>
</file>